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управлению кадрами</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управлению кадрами»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«Практикум по управлению кадрами».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управлению кадрами»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технологии отбора и оценки персонала на государственной гражданской и муниципальной службе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технологии и методы развития персонала и построения профессиональной карьеры на государственной гражданской и муниципальной службе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основы психологии и социологии труда; общие тенденции развития на рынке труда, в отдельных отраслях и видах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вопросы планирования и организации работы по профессиональному развитию кадрового состава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понятие кадровой стратегии и кадровой политики организации: цели, задачи, формы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понятие и элементы модели компетенций (профессиональных и личностных качеств)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знать структуру и ключевые положения должностного регламента государственного гражданского служащего и должностной инструкции муниципального служащего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знать порядок внесения изменений в должностной регламент государственного гражданского служащего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определять оптимальные методы и инструменты современных кадровых технологий в зависимости от целей и задач государственного органа, функций и полномочий по должностям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использовать в профессиональной деятельности должностные инструкции муниципального служащего; порядок внесения изменений в должностной регламент государственного гражданского служащего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разработки и применения в профессиональной деятельности кадровой стратегии и кадровой политики организации</w:t>
            </w:r>
          </w:p>
        </w:tc>
      </w:tr>
      <w:tr>
        <w:trPr>
          <w:trHeight w:hRule="exact" w:val="673.2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разработки и применения в профессиональной деятельности моделей компетенций (профессиональных и личностных качеств) государственных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муниципальных служащих</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планирования и организации работы по подготовке и переподготовке резерва управленческих кадров</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определения оптимальных методов и инструментов современных кадровых технологий в зависимости от целей и задач государственного органа, функций и полномочий по должностям</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использования в работе передового российского и зарубежного опыта отбора, оценки, адаптации и мотивации персонала</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владеть навыками использования в профессиональной сфере технологии и методы развития персонала и построения профессиональной карьеры на госу- дарственной гражданской и муниципальной службе</w:t>
            </w:r>
          </w:p>
        </w:tc>
      </w:tr>
      <w:tr>
        <w:trPr>
          <w:trHeight w:hRule="exact" w:val="277.8301"/>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«Практикум по управлению кадрами» относится к обязательной части, является дисциплиной Блока Б1. «Дисциплины (модули)». Модуль "Современные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Кадровые технологии на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Система управления кадрами в государственной гражданской и муниципальной службе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ПК-3</w:t>
            </w:r>
          </w:p>
        </w:tc>
      </w:tr>
      <w:tr>
        <w:trPr>
          <w:trHeight w:hRule="exact" w:val="138.9143"/>
        </w:trPr>
        <w:tc>
          <w:tcPr>
            <w:tcW w:w="3970" w:type="dxa"/>
          </w:tcPr>
          <w:p/>
        </w:tc>
        <w:tc>
          <w:tcPr>
            <w:tcW w:w="4679" w:type="dxa"/>
          </w:tcPr>
          <w:p/>
        </w:tc>
        <w:tc>
          <w:tcPr>
            <w:tcW w:w="993" w:type="dxa"/>
          </w:tcPr>
          <w:p/>
        </w:tc>
      </w:tr>
      <w:tr>
        <w:trPr>
          <w:trHeight w:hRule="exact" w:val="571.535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и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кадрами по функциям.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3650.30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both"/>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both"/>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кадрами по функциям.</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адаптацией. Оценка персонала. Обучение персонала. Деловая карьера. Мотивация и стимулирование.</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both"/>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both"/>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Адаптация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и виды адаптации</w:t>
            </w:r>
          </w:p>
          <w:p>
            <w:pPr>
              <w:jc w:val="both"/>
              <w:spacing w:after="0" w:line="240" w:lineRule="auto"/>
              <w:rPr>
                <w:sz w:val="24"/>
                <w:szCs w:val="24"/>
              </w:rPr>
            </w:pPr>
            <w:r>
              <w:rPr>
                <w:rFonts w:ascii="Times New Roman" w:hAnsi="Times New Roman" w:cs="Times New Roman"/>
                <w:color w:val="#000000"/>
                <w:sz w:val="24"/>
                <w:szCs w:val="24"/>
              </w:rPr>
              <w:t> Управление трудовой адаптацией</w:t>
            </w:r>
          </w:p>
          <w:p>
            <w:pPr>
              <w:jc w:val="both"/>
              <w:spacing w:after="0" w:line="240" w:lineRule="auto"/>
              <w:rPr>
                <w:sz w:val="24"/>
                <w:szCs w:val="24"/>
              </w:rPr>
            </w:pPr>
            <w:r>
              <w:rPr>
                <w:rFonts w:ascii="Times New Roman" w:hAnsi="Times New Roman" w:cs="Times New Roman"/>
                <w:color w:val="#000000"/>
                <w:sz w:val="24"/>
                <w:szCs w:val="24"/>
              </w:rPr>
              <w:t> Оценка эффективности адаптации</w:t>
            </w:r>
          </w:p>
          <w:p>
            <w:pPr>
              <w:jc w:val="both"/>
              <w:spacing w:after="0" w:line="240" w:lineRule="auto"/>
              <w:rPr>
                <w:sz w:val="24"/>
                <w:szCs w:val="24"/>
              </w:rPr>
            </w:pPr>
            <w:r>
              <w:rPr>
                <w:rFonts w:ascii="Times New Roman" w:hAnsi="Times New Roman" w:cs="Times New Roman"/>
                <w:color w:val="#000000"/>
                <w:sz w:val="24"/>
                <w:szCs w:val="24"/>
              </w:rPr>
              <w:t> Преодоление сопротивления организационным изменениям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формированию системы мотивации трудового поведения</w:t>
            </w:r>
          </w:p>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персонала</w:t>
            </w:r>
          </w:p>
          <w:p>
            <w:pPr>
              <w:jc w:val="both"/>
              <w:spacing w:after="0" w:line="240" w:lineRule="auto"/>
              <w:rPr>
                <w:sz w:val="24"/>
                <w:szCs w:val="24"/>
              </w:rPr>
            </w:pPr>
            <w:r>
              <w:rPr>
                <w:rFonts w:ascii="Times New Roman" w:hAnsi="Times New Roman" w:cs="Times New Roman"/>
                <w:color w:val="#000000"/>
                <w:sz w:val="24"/>
                <w:szCs w:val="24"/>
              </w:rPr>
              <w:t> Оценка персонала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человеческих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развития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Обучение персонала. Методы обучения</w:t>
            </w:r>
          </w:p>
          <w:p>
            <w:pPr>
              <w:jc w:val="both"/>
              <w:spacing w:after="0" w:line="240" w:lineRule="auto"/>
              <w:rPr>
                <w:sz w:val="24"/>
                <w:szCs w:val="24"/>
              </w:rPr>
            </w:pPr>
            <w:r>
              <w:rPr>
                <w:rFonts w:ascii="Times New Roman" w:hAnsi="Times New Roman" w:cs="Times New Roman"/>
                <w:color w:val="#000000"/>
                <w:sz w:val="24"/>
                <w:szCs w:val="24"/>
              </w:rPr>
              <w:t> Управление деловой карьерой</w:t>
            </w:r>
          </w:p>
          <w:p>
            <w:pPr>
              <w:jc w:val="both"/>
              <w:spacing w:after="0" w:line="240" w:lineRule="auto"/>
              <w:rPr>
                <w:sz w:val="24"/>
                <w:szCs w:val="24"/>
              </w:rPr>
            </w:pPr>
            <w:r>
              <w:rPr>
                <w:rFonts w:ascii="Times New Roman" w:hAnsi="Times New Roman" w:cs="Times New Roman"/>
                <w:color w:val="#000000"/>
                <w:sz w:val="24"/>
                <w:szCs w:val="24"/>
              </w:rPr>
              <w:t> Формирование кадрового резерва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Стресс-менеджмент в организации</w:t>
            </w:r>
          </w:p>
          <w:p>
            <w:pPr>
              <w:jc w:val="both"/>
              <w:spacing w:after="0" w:line="240" w:lineRule="auto"/>
              <w:rPr>
                <w:sz w:val="24"/>
                <w:szCs w:val="24"/>
              </w:rPr>
            </w:pPr>
            <w:r>
              <w:rPr>
                <w:rFonts w:ascii="Times New Roman" w:hAnsi="Times New Roman" w:cs="Times New Roman"/>
                <w:color w:val="#000000"/>
                <w:sz w:val="24"/>
                <w:szCs w:val="24"/>
              </w:rPr>
              <w:t> Управление конфликтами</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управлению кадрами»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https://urait.ru/bcode/434312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https://urait.ru/bcode/450458</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Накарякова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http://www.iprbookshop.ru/50626.html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Гуськова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Краковская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Ерастова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Родин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https://www.biblio-online.ru/bcode/438218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47.50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68.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220.1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2024-2025_ФГОС3++2024_Бак-ОФО-ГМУ(ГМС)(24)_plx_Практикум по управлению кадрами</dc:title>
  <dc:creator>FastReport.NET</dc:creator>
</cp:coreProperties>
</file>